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6E" w:rsidRPr="00BA4174" w:rsidRDefault="00CE3F6E" w:rsidP="00CE3F6E">
      <w:pPr>
        <w:jc w:val="center"/>
        <w:rPr>
          <w:b/>
          <w:sz w:val="36"/>
          <w:szCs w:val="36"/>
        </w:rPr>
      </w:pPr>
      <w:r w:rsidRPr="00BA4174">
        <w:rPr>
          <w:b/>
          <w:sz w:val="36"/>
          <w:szCs w:val="36"/>
        </w:rPr>
        <w:t>Российская Федерация</w:t>
      </w:r>
    </w:p>
    <w:p w:rsidR="00CE3F6E" w:rsidRPr="00BA4174" w:rsidRDefault="00CE3F6E" w:rsidP="00CE3F6E">
      <w:pPr>
        <w:ind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BA4174">
        <w:rPr>
          <w:b/>
          <w:sz w:val="36"/>
          <w:szCs w:val="36"/>
        </w:rPr>
        <w:t>Глава поселка Теткино</w:t>
      </w:r>
    </w:p>
    <w:p w:rsidR="00CE3F6E" w:rsidRPr="00BA4174" w:rsidRDefault="00CE3F6E" w:rsidP="00CE3F6E">
      <w:pPr>
        <w:jc w:val="center"/>
        <w:rPr>
          <w:b/>
          <w:sz w:val="36"/>
          <w:szCs w:val="36"/>
        </w:rPr>
      </w:pPr>
      <w:r w:rsidRPr="00BA4174">
        <w:rPr>
          <w:b/>
          <w:sz w:val="36"/>
          <w:szCs w:val="36"/>
        </w:rPr>
        <w:t xml:space="preserve">Глушковского района </w:t>
      </w:r>
    </w:p>
    <w:p w:rsidR="00CE3F6E" w:rsidRPr="00BA4174" w:rsidRDefault="00CE3F6E" w:rsidP="00CE3F6E">
      <w:pPr>
        <w:rPr>
          <w:b/>
          <w:sz w:val="36"/>
          <w:szCs w:val="36"/>
        </w:rPr>
      </w:pPr>
    </w:p>
    <w:p w:rsidR="00CE3F6E" w:rsidRPr="00BA4174" w:rsidRDefault="00CE3F6E" w:rsidP="00CE3F6E">
      <w:pPr>
        <w:jc w:val="center"/>
        <w:rPr>
          <w:b/>
          <w:sz w:val="36"/>
          <w:szCs w:val="36"/>
        </w:rPr>
      </w:pPr>
      <w:r w:rsidRPr="00BA4174">
        <w:rPr>
          <w:b/>
          <w:sz w:val="36"/>
          <w:szCs w:val="36"/>
        </w:rPr>
        <w:t>Р А С П О Р Я Ж Е Н И Е</w:t>
      </w:r>
    </w:p>
    <w:p w:rsidR="00CE3F6E" w:rsidRPr="00BA4174" w:rsidRDefault="00CE3F6E" w:rsidP="00CE3F6E">
      <w:pPr>
        <w:rPr>
          <w:sz w:val="36"/>
          <w:szCs w:val="36"/>
          <w:u w:val="single"/>
        </w:rPr>
      </w:pPr>
    </w:p>
    <w:p w:rsidR="00CE3F6E" w:rsidRDefault="00CE3F6E" w:rsidP="00CE3F6E">
      <w:pPr>
        <w:rPr>
          <w:sz w:val="28"/>
          <w:szCs w:val="28"/>
          <w:u w:val="single"/>
        </w:rPr>
      </w:pPr>
    </w:p>
    <w:p w:rsidR="00CE3F6E" w:rsidRPr="00CE3F6E" w:rsidRDefault="00CE3F6E" w:rsidP="00CE3F6E">
      <w:pPr>
        <w:rPr>
          <w:sz w:val="24"/>
          <w:szCs w:val="24"/>
          <w:u w:val="single"/>
        </w:rPr>
      </w:pPr>
      <w:r w:rsidRPr="00CE3F6E">
        <w:rPr>
          <w:sz w:val="24"/>
          <w:szCs w:val="24"/>
          <w:u w:val="single"/>
        </w:rPr>
        <w:t xml:space="preserve">   от     01 сентября     </w:t>
      </w:r>
      <w:proofErr w:type="gramStart"/>
      <w:r w:rsidRPr="00CE3F6E">
        <w:rPr>
          <w:sz w:val="24"/>
          <w:szCs w:val="24"/>
          <w:u w:val="single"/>
        </w:rPr>
        <w:t>2018  г.</w:t>
      </w:r>
      <w:proofErr w:type="gramEnd"/>
      <w:r w:rsidRPr="00CE3F6E">
        <w:rPr>
          <w:sz w:val="24"/>
          <w:szCs w:val="24"/>
          <w:u w:val="single"/>
        </w:rPr>
        <w:t xml:space="preserve"> №_ 75_-Р </w:t>
      </w:r>
    </w:p>
    <w:p w:rsidR="00CE3F6E" w:rsidRPr="00CE3F6E" w:rsidRDefault="00CE3F6E" w:rsidP="00CE3F6E">
      <w:pPr>
        <w:rPr>
          <w:sz w:val="24"/>
          <w:szCs w:val="24"/>
        </w:rPr>
      </w:pPr>
      <w:r w:rsidRPr="00CE3F6E">
        <w:rPr>
          <w:sz w:val="24"/>
          <w:szCs w:val="24"/>
        </w:rPr>
        <w:t xml:space="preserve">          п. Теткино</w:t>
      </w:r>
    </w:p>
    <w:p w:rsidR="00CE3F6E" w:rsidRDefault="00CE3F6E" w:rsidP="00CE3F6E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022"/>
      </w:tblGrid>
      <w:tr w:rsidR="00CE3F6E" w:rsidRPr="00CE3F6E" w:rsidTr="001744D2">
        <w:trPr>
          <w:gridAfter w:val="1"/>
          <w:wAfter w:w="5022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3F6E" w:rsidRPr="00CE3F6E" w:rsidRDefault="00CE3F6E" w:rsidP="001744D2">
            <w:pPr>
              <w:jc w:val="both"/>
              <w:rPr>
                <w:sz w:val="24"/>
                <w:szCs w:val="24"/>
              </w:rPr>
            </w:pPr>
          </w:p>
          <w:p w:rsidR="00CE3F6E" w:rsidRPr="00CE3F6E" w:rsidRDefault="00CE3F6E" w:rsidP="001744D2">
            <w:pPr>
              <w:jc w:val="both"/>
              <w:rPr>
                <w:bCs/>
                <w:iCs/>
                <w:sz w:val="24"/>
                <w:szCs w:val="24"/>
              </w:rPr>
            </w:pPr>
            <w:r w:rsidRPr="00CE3F6E">
              <w:rPr>
                <w:bCs/>
                <w:iCs/>
                <w:sz w:val="24"/>
                <w:szCs w:val="24"/>
              </w:rPr>
              <w:t>Об утверждении Положения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</w:t>
            </w:r>
          </w:p>
        </w:tc>
      </w:tr>
      <w:tr w:rsidR="00CE3F6E" w:rsidRPr="00C83E51" w:rsidTr="001744D2">
        <w:tblPrEx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F6E" w:rsidRPr="00CE3F6E" w:rsidRDefault="00CE3F6E" w:rsidP="001744D2">
            <w:pPr>
              <w:rPr>
                <w:b/>
                <w:sz w:val="24"/>
                <w:szCs w:val="24"/>
              </w:rPr>
            </w:pPr>
          </w:p>
        </w:tc>
      </w:tr>
    </w:tbl>
    <w:p w:rsidR="00CE3F6E" w:rsidRDefault="00CE3F6E" w:rsidP="00CE3F6E">
      <w:pPr>
        <w:rPr>
          <w:sz w:val="28"/>
          <w:szCs w:val="28"/>
        </w:rPr>
      </w:pPr>
    </w:p>
    <w:p w:rsidR="00CE3F6E" w:rsidRPr="00CE3F6E" w:rsidRDefault="00CE3F6E" w:rsidP="00CE3F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3F6E">
        <w:rPr>
          <w:sz w:val="24"/>
          <w:szCs w:val="24"/>
        </w:rPr>
        <w:t>В целях своевременного и организованного введения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в предстоящем осенне-зимнем периоде 201</w:t>
      </w:r>
      <w:r>
        <w:rPr>
          <w:sz w:val="24"/>
          <w:szCs w:val="24"/>
        </w:rPr>
        <w:t>8</w:t>
      </w:r>
      <w:r w:rsidRPr="00CE3F6E">
        <w:rPr>
          <w:sz w:val="24"/>
          <w:szCs w:val="24"/>
        </w:rPr>
        <w:t xml:space="preserve"> - 20</w:t>
      </w:r>
      <w:r>
        <w:rPr>
          <w:sz w:val="24"/>
          <w:szCs w:val="24"/>
        </w:rPr>
        <w:t>19</w:t>
      </w:r>
      <w:r w:rsidRPr="00CE3F6E">
        <w:rPr>
          <w:sz w:val="24"/>
          <w:szCs w:val="24"/>
        </w:rPr>
        <w:t xml:space="preserve"> годов в соответствии со статьей 14 Федерального закона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</w:t>
      </w:r>
      <w:r>
        <w:rPr>
          <w:sz w:val="24"/>
          <w:szCs w:val="24"/>
        </w:rPr>
        <w:t xml:space="preserve"> 103, руководствуясь Уставом</w:t>
      </w:r>
      <w:r w:rsidRPr="00CE3F6E">
        <w:rPr>
          <w:sz w:val="24"/>
          <w:szCs w:val="24"/>
        </w:rPr>
        <w:t xml:space="preserve">   муниципального образования</w:t>
      </w:r>
      <w:r>
        <w:rPr>
          <w:sz w:val="24"/>
          <w:szCs w:val="24"/>
        </w:rPr>
        <w:t xml:space="preserve"> «поселок Теткино» Глушковского района Курской области:</w:t>
      </w:r>
    </w:p>
    <w:p w:rsidR="00CE3F6E" w:rsidRPr="00CE3F6E" w:rsidRDefault="00CE3F6E" w:rsidP="00CE3F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3F6E">
        <w:rPr>
          <w:sz w:val="24"/>
          <w:szCs w:val="24"/>
        </w:rPr>
        <w:t xml:space="preserve">1. Утвердить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</w:t>
      </w:r>
      <w:r>
        <w:rPr>
          <w:sz w:val="24"/>
          <w:szCs w:val="24"/>
        </w:rPr>
        <w:t>«поселок</w:t>
      </w:r>
      <w:r w:rsidRPr="00CE3F6E">
        <w:rPr>
          <w:sz w:val="24"/>
          <w:szCs w:val="24"/>
        </w:rPr>
        <w:t xml:space="preserve"> Теткино</w:t>
      </w:r>
      <w:r>
        <w:rPr>
          <w:sz w:val="24"/>
          <w:szCs w:val="24"/>
        </w:rPr>
        <w:t>»</w:t>
      </w:r>
      <w:r w:rsidRPr="00CE3F6E">
        <w:rPr>
          <w:i/>
          <w:sz w:val="24"/>
          <w:szCs w:val="24"/>
        </w:rPr>
        <w:t xml:space="preserve"> </w:t>
      </w:r>
      <w:r w:rsidRPr="00CE3F6E">
        <w:rPr>
          <w:sz w:val="24"/>
          <w:szCs w:val="24"/>
        </w:rPr>
        <w:t xml:space="preserve">согласно </w:t>
      </w:r>
      <w:proofErr w:type="gramStart"/>
      <w:r w:rsidRPr="00CE3F6E">
        <w:rPr>
          <w:sz w:val="24"/>
          <w:szCs w:val="24"/>
        </w:rPr>
        <w:t>приложению  к</w:t>
      </w:r>
      <w:proofErr w:type="gramEnd"/>
      <w:r w:rsidRPr="00CE3F6E">
        <w:rPr>
          <w:sz w:val="24"/>
          <w:szCs w:val="24"/>
        </w:rPr>
        <w:t xml:space="preserve"> настоящему распоряжению.</w:t>
      </w:r>
    </w:p>
    <w:p w:rsidR="00CE3F6E" w:rsidRPr="00CE3F6E" w:rsidRDefault="00CE3F6E" w:rsidP="00CE3F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3F6E">
        <w:rPr>
          <w:sz w:val="24"/>
          <w:szCs w:val="24"/>
        </w:rPr>
        <w:t xml:space="preserve">2. Рекомендовать руководителям теплоснабжающих, </w:t>
      </w:r>
      <w:proofErr w:type="spellStart"/>
      <w:r w:rsidRPr="00CE3F6E">
        <w:rPr>
          <w:sz w:val="24"/>
          <w:szCs w:val="24"/>
        </w:rPr>
        <w:t>теплосетевых</w:t>
      </w:r>
      <w:proofErr w:type="spellEnd"/>
      <w:r w:rsidRPr="00CE3F6E">
        <w:rPr>
          <w:sz w:val="24"/>
          <w:szCs w:val="24"/>
        </w:rPr>
        <w:t xml:space="preserve"> организаций руководствоваться данным положением.</w:t>
      </w:r>
    </w:p>
    <w:p w:rsidR="00CE3F6E" w:rsidRPr="00CE3F6E" w:rsidRDefault="00CE3F6E" w:rsidP="00CE3F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3F6E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Разместить  настоящее</w:t>
      </w:r>
      <w:proofErr w:type="gramEnd"/>
      <w:r>
        <w:rPr>
          <w:sz w:val="24"/>
          <w:szCs w:val="24"/>
        </w:rPr>
        <w:t xml:space="preserve"> распоряжение </w:t>
      </w:r>
      <w:r w:rsidRPr="00CE3F6E">
        <w:rPr>
          <w:sz w:val="24"/>
          <w:szCs w:val="24"/>
        </w:rPr>
        <w:t xml:space="preserve"> на официальном сайте  муниципального образования </w:t>
      </w:r>
      <w:r>
        <w:rPr>
          <w:sz w:val="24"/>
          <w:szCs w:val="24"/>
        </w:rPr>
        <w:t xml:space="preserve"> «поселок Теткино» </w:t>
      </w:r>
      <w:r w:rsidRPr="00CE3F6E">
        <w:rPr>
          <w:sz w:val="24"/>
          <w:szCs w:val="24"/>
        </w:rPr>
        <w:t>в информационно-телекоммуникационной сети «Интернет».</w:t>
      </w:r>
    </w:p>
    <w:p w:rsidR="00CE3F6E" w:rsidRPr="00CE3F6E" w:rsidRDefault="00CE3F6E" w:rsidP="00CE3F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E3F6E" w:rsidRPr="00CE3F6E" w:rsidRDefault="00CE3F6E" w:rsidP="00CE3F6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E3F6E">
        <w:rPr>
          <w:sz w:val="24"/>
          <w:szCs w:val="24"/>
        </w:rPr>
        <w:t>Распоряжение вступает в силу с момента его подписания.</w:t>
      </w:r>
    </w:p>
    <w:p w:rsidR="00CE3F6E" w:rsidRPr="00CE3F6E" w:rsidRDefault="00CE3F6E" w:rsidP="00CE3F6E">
      <w:pPr>
        <w:rPr>
          <w:sz w:val="24"/>
          <w:szCs w:val="24"/>
        </w:rPr>
      </w:pPr>
    </w:p>
    <w:p w:rsidR="00CE3F6E" w:rsidRPr="00CE3F6E" w:rsidRDefault="00CE3F6E" w:rsidP="00CE3F6E">
      <w:pPr>
        <w:rPr>
          <w:sz w:val="24"/>
          <w:szCs w:val="24"/>
        </w:rPr>
      </w:pPr>
    </w:p>
    <w:p w:rsidR="00CE3F6E" w:rsidRPr="00CE3F6E" w:rsidRDefault="00CE3F6E" w:rsidP="00CE3F6E">
      <w:pPr>
        <w:rPr>
          <w:sz w:val="24"/>
          <w:szCs w:val="24"/>
        </w:rPr>
      </w:pPr>
    </w:p>
    <w:p w:rsidR="00CE3F6E" w:rsidRPr="00CE3F6E" w:rsidRDefault="00CE3F6E" w:rsidP="00CE3F6E">
      <w:pPr>
        <w:rPr>
          <w:sz w:val="24"/>
          <w:szCs w:val="24"/>
        </w:rPr>
      </w:pPr>
      <w:proofErr w:type="gramStart"/>
      <w:r w:rsidRPr="00CE3F6E">
        <w:rPr>
          <w:sz w:val="24"/>
          <w:szCs w:val="24"/>
        </w:rPr>
        <w:t>Глава  поселка</w:t>
      </w:r>
      <w:proofErr w:type="gramEnd"/>
      <w:r w:rsidRPr="00CE3F6E">
        <w:rPr>
          <w:sz w:val="24"/>
          <w:szCs w:val="24"/>
        </w:rPr>
        <w:t xml:space="preserve"> Теткино -                                                      С.А. Бершов </w:t>
      </w:r>
    </w:p>
    <w:p w:rsidR="00CE3F6E" w:rsidRPr="00CE3F6E" w:rsidRDefault="00CE3F6E" w:rsidP="00CE3F6E">
      <w:pPr>
        <w:rPr>
          <w:sz w:val="24"/>
          <w:szCs w:val="24"/>
        </w:rPr>
      </w:pPr>
    </w:p>
    <w:p w:rsidR="00CE3F6E" w:rsidRDefault="00CE3F6E" w:rsidP="00CE3F6E"/>
    <w:p w:rsidR="001D5603" w:rsidRPr="007F7DED" w:rsidRDefault="001D5603" w:rsidP="001D5603">
      <w:pPr>
        <w:tabs>
          <w:tab w:val="left" w:pos="720"/>
        </w:tabs>
        <w:jc w:val="right"/>
        <w:rPr>
          <w:sz w:val="26"/>
          <w:szCs w:val="26"/>
        </w:rPr>
      </w:pPr>
      <w:r w:rsidRPr="007F7DED">
        <w:rPr>
          <w:sz w:val="26"/>
          <w:szCs w:val="26"/>
        </w:rPr>
        <w:lastRenderedPageBreak/>
        <w:t>Приложение 1 к распоряжению</w:t>
      </w:r>
    </w:p>
    <w:p w:rsidR="001D5603" w:rsidRPr="007F7DED" w:rsidRDefault="001D5603" w:rsidP="001D5603">
      <w:pPr>
        <w:tabs>
          <w:tab w:val="left" w:pos="7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7F7DED">
        <w:rPr>
          <w:sz w:val="26"/>
          <w:szCs w:val="26"/>
        </w:rPr>
        <w:t>От</w:t>
      </w:r>
      <w:r>
        <w:rPr>
          <w:sz w:val="26"/>
          <w:szCs w:val="26"/>
        </w:rPr>
        <w:t xml:space="preserve"> «___» ________   г.,  </w:t>
      </w:r>
      <w:r w:rsidRPr="007F7DED">
        <w:rPr>
          <w:sz w:val="26"/>
          <w:szCs w:val="26"/>
        </w:rPr>
        <w:t xml:space="preserve"> №</w:t>
      </w:r>
      <w:r>
        <w:rPr>
          <w:sz w:val="26"/>
          <w:szCs w:val="26"/>
        </w:rPr>
        <w:t>____</w:t>
      </w:r>
    </w:p>
    <w:p w:rsidR="001D5603" w:rsidRDefault="001D5603" w:rsidP="001D5603">
      <w:pPr>
        <w:suppressAutoHyphens/>
        <w:ind w:firstLine="705"/>
        <w:jc w:val="center"/>
        <w:rPr>
          <w:b/>
          <w:bCs/>
          <w:sz w:val="28"/>
          <w:szCs w:val="28"/>
          <w:lang w:eastAsia="ar-SA"/>
        </w:rPr>
      </w:pPr>
    </w:p>
    <w:p w:rsidR="001D5603" w:rsidRPr="000F2C69" w:rsidRDefault="001D5603" w:rsidP="001D5603">
      <w:pPr>
        <w:suppressAutoHyphens/>
        <w:ind w:firstLine="705"/>
        <w:jc w:val="center"/>
        <w:rPr>
          <w:bCs/>
          <w:sz w:val="28"/>
          <w:szCs w:val="28"/>
          <w:lang w:eastAsia="ar-SA"/>
        </w:rPr>
      </w:pPr>
      <w:r w:rsidRPr="000F2C69">
        <w:rPr>
          <w:bCs/>
          <w:sz w:val="28"/>
          <w:szCs w:val="28"/>
          <w:lang w:eastAsia="ar-SA"/>
        </w:rPr>
        <w:t xml:space="preserve">Положение </w:t>
      </w:r>
    </w:p>
    <w:p w:rsidR="001D5603" w:rsidRPr="00815067" w:rsidRDefault="001D5603" w:rsidP="001D5603">
      <w:pPr>
        <w:suppressAutoHyphens/>
        <w:ind w:firstLine="705"/>
        <w:jc w:val="center"/>
        <w:rPr>
          <w:b/>
          <w:bCs/>
          <w:i/>
          <w:lang w:eastAsia="ar-SA"/>
        </w:rPr>
      </w:pPr>
      <w:r w:rsidRPr="00815067">
        <w:rPr>
          <w:sz w:val="28"/>
          <w:szCs w:val="28"/>
          <w:lang w:eastAsia="ar-SA"/>
        </w:rPr>
        <w:t>о графиках аварийного ограничения режимо</w:t>
      </w:r>
      <w:r>
        <w:rPr>
          <w:sz w:val="28"/>
          <w:szCs w:val="28"/>
          <w:lang w:eastAsia="ar-SA"/>
        </w:rPr>
        <w:t>в потребления тепловой энергии</w:t>
      </w:r>
      <w:r w:rsidRPr="00815067">
        <w:rPr>
          <w:sz w:val="28"/>
          <w:szCs w:val="28"/>
          <w:lang w:eastAsia="ar-SA"/>
        </w:rPr>
        <w:t xml:space="preserve"> потребителей и ограничения, прекращения подачи тепловой энергии при возникновении (угрозе возникновения) аварийных ситуаций в системе </w:t>
      </w:r>
      <w:proofErr w:type="gramStart"/>
      <w:r w:rsidRPr="00815067">
        <w:rPr>
          <w:sz w:val="28"/>
          <w:szCs w:val="28"/>
          <w:lang w:eastAsia="ar-SA"/>
        </w:rPr>
        <w:t xml:space="preserve">теплоснабжения </w:t>
      </w:r>
      <w:r>
        <w:rPr>
          <w:sz w:val="28"/>
          <w:szCs w:val="28"/>
          <w:lang w:eastAsia="ar-SA"/>
        </w:rPr>
        <w:t xml:space="preserve"> муниципального</w:t>
      </w:r>
      <w:proofErr w:type="gramEnd"/>
      <w:r>
        <w:rPr>
          <w:sz w:val="28"/>
          <w:szCs w:val="28"/>
          <w:lang w:eastAsia="ar-SA"/>
        </w:rPr>
        <w:t xml:space="preserve"> образования </w:t>
      </w:r>
      <w:r>
        <w:rPr>
          <w:sz w:val="28"/>
          <w:szCs w:val="28"/>
          <w:lang w:eastAsia="ar-SA"/>
        </w:rPr>
        <w:t xml:space="preserve"> «поселок Теткино»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 Общие положения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1.2. 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1.3. Ограничение потребителей по отпуску тепла в сетевой воде </w:t>
      </w:r>
      <w:proofErr w:type="gramStart"/>
      <w:r w:rsidRPr="00815067">
        <w:rPr>
          <w:sz w:val="28"/>
          <w:szCs w:val="28"/>
          <w:lang w:eastAsia="ar-SA"/>
        </w:rPr>
        <w:t>производится  централизованно</w:t>
      </w:r>
      <w:proofErr w:type="gramEnd"/>
      <w:r w:rsidRPr="00815067">
        <w:rPr>
          <w:sz w:val="28"/>
          <w:szCs w:val="28"/>
          <w:lang w:eastAsia="ar-SA"/>
        </w:rPr>
        <w:t xml:space="preserve"> на котельной путем снижения температуры прямой сетевой воды или путем ограничения циркуляции сетевой воды.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</w:t>
      </w:r>
      <w:r>
        <w:rPr>
          <w:sz w:val="28"/>
          <w:szCs w:val="28"/>
          <w:lang w:eastAsia="ar-SA"/>
        </w:rPr>
        <w:t>недостаточно</w:t>
      </w:r>
      <w:r w:rsidRPr="00815067">
        <w:rPr>
          <w:sz w:val="28"/>
          <w:szCs w:val="28"/>
          <w:lang w:eastAsia="ar-SA"/>
        </w:rPr>
        <w:t xml:space="preserve"> времени </w:t>
      </w:r>
      <w:proofErr w:type="gramStart"/>
      <w:r w:rsidRPr="00815067">
        <w:rPr>
          <w:sz w:val="28"/>
          <w:szCs w:val="28"/>
          <w:lang w:eastAsia="ar-SA"/>
        </w:rPr>
        <w:t>для  введения</w:t>
      </w:r>
      <w:proofErr w:type="gramEnd"/>
      <w:r w:rsidRPr="00815067">
        <w:rPr>
          <w:sz w:val="28"/>
          <w:szCs w:val="28"/>
          <w:lang w:eastAsia="ar-SA"/>
        </w:rPr>
        <w:t xml:space="preserve"> графика ограничения потребителей тепловой энергии. </w:t>
      </w:r>
      <w:proofErr w:type="gramStart"/>
      <w:r w:rsidRPr="00815067">
        <w:rPr>
          <w:sz w:val="28"/>
          <w:szCs w:val="28"/>
          <w:lang w:eastAsia="ar-SA"/>
        </w:rPr>
        <w:t>Очередность  отключения</w:t>
      </w:r>
      <w:proofErr w:type="gramEnd"/>
      <w:r w:rsidRPr="00815067">
        <w:rPr>
          <w:sz w:val="28"/>
          <w:szCs w:val="28"/>
          <w:lang w:eastAsia="ar-SA"/>
        </w:rPr>
        <w:t xml:space="preserve"> потребителей определяется исходя из условий эксплуатации котельных и тепловых сетей.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>
        <w:rPr>
          <w:sz w:val="28"/>
          <w:szCs w:val="28"/>
          <w:lang w:eastAsia="ar-SA"/>
        </w:rPr>
        <w:t xml:space="preserve">ели составляют </w:t>
      </w:r>
      <w:proofErr w:type="gramStart"/>
      <w:r>
        <w:rPr>
          <w:sz w:val="28"/>
          <w:szCs w:val="28"/>
          <w:lang w:eastAsia="ar-SA"/>
        </w:rPr>
        <w:t xml:space="preserve">индивидуальные  </w:t>
      </w:r>
      <w:r w:rsidRPr="00815067">
        <w:rPr>
          <w:sz w:val="28"/>
          <w:szCs w:val="28"/>
          <w:lang w:eastAsia="ar-SA"/>
        </w:rPr>
        <w:t>графики</w:t>
      </w:r>
      <w:proofErr w:type="gramEnd"/>
      <w:r w:rsidRPr="00815067">
        <w:rPr>
          <w:sz w:val="28"/>
          <w:szCs w:val="28"/>
          <w:lang w:eastAsia="ar-SA"/>
        </w:rPr>
        <w:t xml:space="preserve"> ограничения и аварийного отключения предприятия с учетом </w:t>
      </w:r>
      <w:proofErr w:type="spellStart"/>
      <w:r w:rsidRPr="00815067">
        <w:rPr>
          <w:sz w:val="28"/>
          <w:szCs w:val="28"/>
          <w:lang w:eastAsia="ar-SA"/>
        </w:rPr>
        <w:t>субабонентов</w:t>
      </w:r>
      <w:proofErr w:type="spellEnd"/>
      <w:r w:rsidRPr="00815067">
        <w:rPr>
          <w:sz w:val="28"/>
          <w:szCs w:val="28"/>
          <w:lang w:eastAsia="ar-SA"/>
        </w:rPr>
        <w:t>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 Общие требования к составлению графиков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2.1. Графики разрабатываются ежегодно теплоснабжающим предприятием и дейст</w:t>
      </w:r>
      <w:r>
        <w:rPr>
          <w:sz w:val="28"/>
          <w:szCs w:val="28"/>
          <w:lang w:eastAsia="ar-SA"/>
        </w:rPr>
        <w:t>вуют на период с 01 сентября текущего года до 01</w:t>
      </w:r>
      <w:r w:rsidRPr="00815067">
        <w:rPr>
          <w:sz w:val="28"/>
          <w:szCs w:val="28"/>
          <w:lang w:eastAsia="ar-SA"/>
        </w:rPr>
        <w:t xml:space="preserve"> сентября следующего года.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Разработанный график согласовывается с </w:t>
      </w:r>
      <w:proofErr w:type="gramStart"/>
      <w:r w:rsidRPr="00815067">
        <w:rPr>
          <w:sz w:val="28"/>
          <w:szCs w:val="28"/>
          <w:lang w:eastAsia="ar-SA"/>
        </w:rPr>
        <w:t xml:space="preserve">администрацией </w:t>
      </w:r>
      <w:r>
        <w:rPr>
          <w:sz w:val="28"/>
          <w:szCs w:val="28"/>
          <w:lang w:eastAsia="ar-SA"/>
        </w:rPr>
        <w:t xml:space="preserve"> муниципального</w:t>
      </w:r>
      <w:proofErr w:type="gramEnd"/>
      <w:r>
        <w:rPr>
          <w:sz w:val="28"/>
          <w:szCs w:val="28"/>
          <w:lang w:eastAsia="ar-SA"/>
        </w:rPr>
        <w:t xml:space="preserve"> образования</w:t>
      </w:r>
      <w:r>
        <w:rPr>
          <w:sz w:val="28"/>
          <w:szCs w:val="28"/>
          <w:lang w:eastAsia="ar-SA"/>
        </w:rPr>
        <w:t xml:space="preserve"> «поселок Теткино»</w:t>
      </w:r>
      <w:r>
        <w:rPr>
          <w:sz w:val="28"/>
          <w:szCs w:val="28"/>
          <w:lang w:eastAsia="ar-SA"/>
        </w:rPr>
        <w:t xml:space="preserve">,  </w:t>
      </w:r>
      <w:r w:rsidRPr="00815067">
        <w:rPr>
          <w:sz w:val="28"/>
          <w:szCs w:val="28"/>
          <w:lang w:eastAsia="ar-SA"/>
        </w:rPr>
        <w:t xml:space="preserve">утверждается руководителем теплоснабжающей организации и  направляется потребителю не позднее </w:t>
      </w:r>
      <w:r>
        <w:rPr>
          <w:sz w:val="28"/>
          <w:szCs w:val="28"/>
          <w:lang w:eastAsia="ar-SA"/>
        </w:rPr>
        <w:t>25 августа</w:t>
      </w:r>
      <w:r w:rsidRPr="00815067">
        <w:rPr>
          <w:sz w:val="28"/>
          <w:szCs w:val="28"/>
          <w:lang w:eastAsia="ar-SA"/>
        </w:rPr>
        <w:t>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lastRenderedPageBreak/>
        <w:t xml:space="preserve">2.2.  При определении величины и очередности ограничения и </w:t>
      </w:r>
      <w:proofErr w:type="gramStart"/>
      <w:r w:rsidRPr="00815067">
        <w:rPr>
          <w:sz w:val="28"/>
          <w:szCs w:val="28"/>
          <w:lang w:eastAsia="ar-SA"/>
        </w:rPr>
        <w:t>аварийного  отключения</w:t>
      </w:r>
      <w:proofErr w:type="gramEnd"/>
      <w:r w:rsidRPr="00815067">
        <w:rPr>
          <w:sz w:val="28"/>
          <w:szCs w:val="28"/>
          <w:lang w:eastAsia="ar-SA"/>
        </w:rPr>
        <w:t xml:space="preserve"> потребителей тепловой энергии и мощности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780059">
        <w:rPr>
          <w:sz w:val="28"/>
          <w:szCs w:val="28"/>
          <w:lang w:eastAsia="ar-SA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2.4. Совместно с потребителями, включенными в графики ограничения </w:t>
      </w:r>
      <w:proofErr w:type="gramStart"/>
      <w:r w:rsidRPr="00815067">
        <w:rPr>
          <w:sz w:val="28"/>
          <w:szCs w:val="28"/>
          <w:lang w:eastAsia="ar-SA"/>
        </w:rPr>
        <w:t>и  аварийного</w:t>
      </w:r>
      <w:proofErr w:type="gramEnd"/>
      <w:r w:rsidRPr="00815067">
        <w:rPr>
          <w:sz w:val="28"/>
          <w:szCs w:val="28"/>
          <w:lang w:eastAsia="ar-SA"/>
        </w:rPr>
        <w:t xml:space="preserve"> отключения тепловой энергии и мощности, составляются    двусторонние акты аварийной и технологической брони теплоснабжения   (приложение 2).  Нагрузка аварийной и технологической брони определяется раздельно.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hAnsi="Courier New" w:cs="Courier New"/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 Аварийная бронь теплоснабжения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10-дневный срок.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Ответственность за последствия ограничения потребления и </w:t>
      </w:r>
      <w:proofErr w:type="gramStart"/>
      <w:r w:rsidRPr="00815067">
        <w:rPr>
          <w:sz w:val="28"/>
          <w:szCs w:val="28"/>
          <w:lang w:eastAsia="ar-SA"/>
        </w:rPr>
        <w:t>отключения  тепловой</w:t>
      </w:r>
      <w:proofErr w:type="gramEnd"/>
      <w:r w:rsidRPr="00815067">
        <w:rPr>
          <w:sz w:val="28"/>
          <w:szCs w:val="28"/>
          <w:lang w:eastAsia="ar-SA"/>
        </w:rPr>
        <w:t xml:space="preserve"> энергии и мощности в этом случае несет потребитель.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lastRenderedPageBreak/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D5603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4. Порядок ввода графиков ограничения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потребителей тепловой энергии и мощности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4.1. Графики ограничения потребителей тепловой энергии по согласованию с </w:t>
      </w:r>
      <w:proofErr w:type="gramStart"/>
      <w:r w:rsidRPr="00815067">
        <w:rPr>
          <w:sz w:val="28"/>
          <w:szCs w:val="28"/>
          <w:lang w:eastAsia="ar-SA"/>
        </w:rPr>
        <w:t xml:space="preserve">администрацией </w:t>
      </w:r>
      <w:r>
        <w:rPr>
          <w:sz w:val="28"/>
          <w:szCs w:val="28"/>
          <w:lang w:eastAsia="ar-SA"/>
        </w:rPr>
        <w:t xml:space="preserve"> муниципального</w:t>
      </w:r>
      <w:proofErr w:type="gramEnd"/>
      <w:r>
        <w:rPr>
          <w:sz w:val="28"/>
          <w:szCs w:val="28"/>
          <w:lang w:eastAsia="ar-SA"/>
        </w:rPr>
        <w:t xml:space="preserve"> образования</w:t>
      </w:r>
      <w:r>
        <w:rPr>
          <w:sz w:val="28"/>
          <w:szCs w:val="28"/>
          <w:lang w:eastAsia="ar-SA"/>
        </w:rPr>
        <w:t xml:space="preserve"> «поселок Теткино»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  <w:r w:rsidRPr="00815067">
        <w:rPr>
          <w:sz w:val="28"/>
          <w:szCs w:val="28"/>
          <w:lang w:eastAsia="ar-SA"/>
        </w:rPr>
        <w:t xml:space="preserve">вводятся через ответственных лиц. </w:t>
      </w:r>
      <w:r>
        <w:rPr>
          <w:sz w:val="28"/>
          <w:szCs w:val="28"/>
          <w:lang w:eastAsia="ar-SA"/>
        </w:rPr>
        <w:t>Генеральный директор</w:t>
      </w:r>
      <w:r w:rsidRPr="00815067">
        <w:rPr>
          <w:sz w:val="28"/>
          <w:szCs w:val="28"/>
          <w:lang w:eastAsia="ar-SA"/>
        </w:rPr>
        <w:t xml:space="preserve"> теплоснабжающей организации доводит задание до </w:t>
      </w:r>
      <w:r w:rsidRPr="00E046F6">
        <w:rPr>
          <w:sz w:val="28"/>
          <w:szCs w:val="28"/>
          <w:lang w:eastAsia="ar-SA"/>
        </w:rPr>
        <w:t>руководителя котельной</w:t>
      </w:r>
      <w:r w:rsidRPr="006B5492">
        <w:rPr>
          <w:color w:val="BDD6EE" w:themeColor="accent1" w:themeTint="66"/>
          <w:sz w:val="28"/>
          <w:szCs w:val="28"/>
          <w:lang w:eastAsia="ar-SA"/>
        </w:rPr>
        <w:t xml:space="preserve"> </w:t>
      </w:r>
      <w:r w:rsidRPr="00815067">
        <w:rPr>
          <w:sz w:val="28"/>
          <w:szCs w:val="28"/>
          <w:lang w:eastAsia="ar-SA"/>
        </w:rPr>
        <w:t xml:space="preserve">с указанием величины, времени </w:t>
      </w:r>
      <w:proofErr w:type="gramStart"/>
      <w:r w:rsidRPr="00815067">
        <w:rPr>
          <w:sz w:val="28"/>
          <w:szCs w:val="28"/>
          <w:lang w:eastAsia="ar-SA"/>
        </w:rPr>
        <w:t>начала  и</w:t>
      </w:r>
      <w:proofErr w:type="gramEnd"/>
      <w:r w:rsidRPr="00815067">
        <w:rPr>
          <w:sz w:val="28"/>
          <w:szCs w:val="28"/>
          <w:lang w:eastAsia="ar-SA"/>
        </w:rPr>
        <w:t xml:space="preserve"> окончания ограничений.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4.2. </w:t>
      </w:r>
      <w:r>
        <w:rPr>
          <w:sz w:val="28"/>
          <w:szCs w:val="28"/>
          <w:lang w:eastAsia="ar-SA"/>
        </w:rPr>
        <w:t xml:space="preserve">Генеральный директор </w:t>
      </w:r>
      <w:r w:rsidRPr="00815067">
        <w:rPr>
          <w:sz w:val="28"/>
          <w:szCs w:val="28"/>
          <w:lang w:eastAsia="ar-SA"/>
        </w:rPr>
        <w:t>теплоснабжающей организации телефонограммой извещает   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При необходимости срочного введения в действие графиков </w:t>
      </w:r>
      <w:proofErr w:type="gramStart"/>
      <w:r w:rsidRPr="00815067">
        <w:rPr>
          <w:sz w:val="28"/>
          <w:szCs w:val="28"/>
          <w:lang w:eastAsia="ar-SA"/>
        </w:rPr>
        <w:t>ограничения,  извещение</w:t>
      </w:r>
      <w:proofErr w:type="gramEnd"/>
      <w:r w:rsidRPr="00815067">
        <w:rPr>
          <w:sz w:val="28"/>
          <w:szCs w:val="28"/>
          <w:lang w:eastAsia="ar-SA"/>
        </w:rPr>
        <w:t xml:space="preserve"> об этом передается потребителю по</w:t>
      </w:r>
      <w:r>
        <w:rPr>
          <w:sz w:val="28"/>
          <w:szCs w:val="28"/>
          <w:lang w:eastAsia="ar-SA"/>
        </w:rPr>
        <w:t xml:space="preserve"> доступным</w:t>
      </w:r>
      <w:r w:rsidRPr="00815067">
        <w:rPr>
          <w:sz w:val="28"/>
          <w:szCs w:val="28"/>
          <w:lang w:eastAsia="ar-SA"/>
        </w:rPr>
        <w:t xml:space="preserve"> каналам связи.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 Порядок ввода графиков аварийного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отключения потребителей тепловой мощности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b/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815067">
        <w:rPr>
          <w:sz w:val="28"/>
          <w:szCs w:val="28"/>
          <w:lang w:eastAsia="ar-SA"/>
        </w:rPr>
        <w:t>недоотпуска</w:t>
      </w:r>
      <w:proofErr w:type="spellEnd"/>
      <w:r w:rsidRPr="00815067">
        <w:rPr>
          <w:sz w:val="28"/>
          <w:szCs w:val="28"/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>
        <w:rPr>
          <w:sz w:val="28"/>
          <w:szCs w:val="28"/>
          <w:lang w:eastAsia="ar-SA"/>
        </w:rPr>
        <w:t xml:space="preserve">Главе муниципального образования и </w:t>
      </w:r>
      <w:r w:rsidRPr="00815067">
        <w:rPr>
          <w:sz w:val="28"/>
          <w:szCs w:val="28"/>
          <w:lang w:eastAsia="ar-SA"/>
        </w:rPr>
        <w:t xml:space="preserve">дежурному ЕДДС </w:t>
      </w:r>
      <w:r>
        <w:rPr>
          <w:sz w:val="28"/>
          <w:szCs w:val="28"/>
          <w:lang w:eastAsia="ar-SA"/>
        </w:rPr>
        <w:t>Глушковского муниципального района</w:t>
      </w:r>
      <w:r w:rsidRPr="00815067">
        <w:rPr>
          <w:sz w:val="28"/>
          <w:szCs w:val="28"/>
          <w:lang w:eastAsia="ar-SA"/>
        </w:rPr>
        <w:t>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 Обязанности, права и ответственность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теплоснабжающих организаций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за выполнением потребителями графиков осуществляет теплоснабжающая организация.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lastRenderedPageBreak/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6.4. При необоснованном введении графиков теплоснабжающая организация </w:t>
      </w:r>
      <w:proofErr w:type="gramStart"/>
      <w:r w:rsidRPr="00815067">
        <w:rPr>
          <w:sz w:val="28"/>
          <w:szCs w:val="28"/>
          <w:lang w:eastAsia="ar-SA"/>
        </w:rPr>
        <w:t>несет  ответственность</w:t>
      </w:r>
      <w:proofErr w:type="gramEnd"/>
      <w:r w:rsidRPr="00815067">
        <w:rPr>
          <w:sz w:val="28"/>
          <w:szCs w:val="28"/>
          <w:lang w:eastAsia="ar-SA"/>
        </w:rPr>
        <w:t xml:space="preserve"> в порядке, предусмотренном законодательством.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 Обязанности, права и ответственность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потребителей тепловой энергии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обязан: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815067">
        <w:rPr>
          <w:sz w:val="28"/>
          <w:szCs w:val="28"/>
          <w:lang w:eastAsia="ar-SA"/>
        </w:rPr>
        <w:t>тепло</w:t>
      </w:r>
      <w:r>
        <w:rPr>
          <w:sz w:val="28"/>
          <w:szCs w:val="28"/>
          <w:lang w:eastAsia="ar-SA"/>
        </w:rPr>
        <w:t>потребляющим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815067">
        <w:rPr>
          <w:sz w:val="28"/>
          <w:szCs w:val="28"/>
          <w:lang w:eastAsia="ar-SA"/>
        </w:rPr>
        <w:t>установкам для контроля за выполнением заданных величин ограничения и отключения потребления тепловой энергии и мощности;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1D5603" w:rsidRPr="00815067" w:rsidRDefault="001D5603" w:rsidP="001D5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5"/>
        <w:jc w:val="both"/>
        <w:rPr>
          <w:b/>
          <w:sz w:val="28"/>
          <w:szCs w:val="28"/>
          <w:lang w:eastAsia="ar-SA"/>
        </w:rPr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  <w:jc w:val="right"/>
      </w:pPr>
    </w:p>
    <w:p w:rsidR="001D5603" w:rsidRDefault="001D5603" w:rsidP="001D5603">
      <w:pPr>
        <w:tabs>
          <w:tab w:val="left" w:pos="13245"/>
        </w:tabs>
      </w:pPr>
    </w:p>
    <w:p w:rsidR="001D5603" w:rsidRDefault="001D5603" w:rsidP="001D5603">
      <w:pPr>
        <w:tabs>
          <w:tab w:val="left" w:pos="13245"/>
        </w:tabs>
      </w:pPr>
    </w:p>
    <w:p w:rsidR="001D5603" w:rsidRDefault="001D5603" w:rsidP="001D5603">
      <w:pPr>
        <w:tabs>
          <w:tab w:val="left" w:pos="13245"/>
        </w:tabs>
      </w:pPr>
    </w:p>
    <w:p w:rsidR="00075A4B" w:rsidRDefault="00075A4B"/>
    <w:sectPr w:rsidR="00075A4B" w:rsidSect="00CE3F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6E"/>
    <w:rsid w:val="00075A4B"/>
    <w:rsid w:val="001D5603"/>
    <w:rsid w:val="00C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E2F5"/>
  <w15:chartTrackingRefBased/>
  <w15:docId w15:val="{20891B34-7298-4F8B-82E2-9BB1DA79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2019-07-22T06:10:00Z</cp:lastPrinted>
  <dcterms:created xsi:type="dcterms:W3CDTF">2019-07-22T05:52:00Z</dcterms:created>
  <dcterms:modified xsi:type="dcterms:W3CDTF">2019-07-22T06:35:00Z</dcterms:modified>
</cp:coreProperties>
</file>